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EADF" w14:textId="77777777" w:rsidR="00271B5C" w:rsidRDefault="00271B5C" w:rsidP="00271B5C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8"/>
          <w:lang w:val="ru-RU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8"/>
          <w:lang w:val="x-none" w:eastAsia="x-none"/>
        </w:rPr>
        <w:t>М</w:t>
      </w:r>
      <w:r>
        <w:rPr>
          <w:rFonts w:ascii="Times New Roman" w:hAnsi="Times New Roman"/>
          <w:b/>
          <w:bCs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062474DC" w14:textId="77777777" w:rsidR="00271B5C" w:rsidRDefault="00271B5C" w:rsidP="00271B5C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«Средняя общеобразовательная школа №3 им. Ш. Ш. </w:t>
      </w:r>
      <w:proofErr w:type="spellStart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>Адаева</w:t>
      </w:r>
      <w:proofErr w:type="spellEnd"/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 xml:space="preserve"> с. Катар-Юрт»</w:t>
      </w:r>
    </w:p>
    <w:p w14:paraId="3FA3DB89" w14:textId="77777777" w:rsidR="00271B5C" w:rsidRDefault="00271B5C" w:rsidP="00271B5C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</w:p>
    <w:p w14:paraId="0C29F8C7" w14:textId="77777777" w:rsidR="00271B5C" w:rsidRDefault="00271B5C" w:rsidP="00271B5C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ru-RU" w:eastAsia="ru-RU"/>
        </w:rPr>
      </w:pPr>
    </w:p>
    <w:p w14:paraId="4139B43F" w14:textId="77777777" w:rsidR="00271B5C" w:rsidRDefault="00271B5C" w:rsidP="00271B5C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  <w:t xml:space="preserve">                                                                                                              Утверждено педагогическим советом                                                приказом № 135-од  от 31.05.2022г.</w:t>
      </w:r>
    </w:p>
    <w:p w14:paraId="5DC4B970" w14:textId="77777777" w:rsidR="00271B5C" w:rsidRDefault="00271B5C" w:rsidP="00271B5C">
      <w:p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протокол №12 от 31 мая 2022г.          </w:t>
      </w:r>
    </w:p>
    <w:p w14:paraId="5F0AF4BF" w14:textId="77777777" w:rsidR="00271B5C" w:rsidRDefault="00271B5C" w:rsidP="00271B5C">
      <w:pPr>
        <w:spacing w:after="0" w:line="25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57A6BA" w14:textId="77777777" w:rsidR="00006E20" w:rsidRDefault="00006E20" w:rsidP="00271B5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14:paraId="1A100015" w14:textId="0B0BADFC" w:rsidR="005E4DF5" w:rsidRDefault="005E4DF5" w:rsidP="005E4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677DE2CD" w14:textId="56D3E549" w:rsidR="005E4DF5" w:rsidRPr="00F300DA" w:rsidRDefault="005E4DF5" w:rsidP="005E4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о формах, периодичности и порядке осуществления текущего контроля успеваемости и промежуточной аттестации обучающихся</w:t>
      </w:r>
    </w:p>
    <w:p w14:paraId="48995FB4" w14:textId="77777777" w:rsidR="00251C39" w:rsidRPr="00896FC7" w:rsidRDefault="00251C39" w:rsidP="00896FC7">
      <w:pPr>
        <w:spacing w:line="240" w:lineRule="auto"/>
        <w:rPr>
          <w:b/>
          <w:szCs w:val="28"/>
          <w:lang w:val="ru-RU"/>
        </w:rPr>
      </w:pPr>
    </w:p>
    <w:p w14:paraId="1DF832D4" w14:textId="22E0EFAE" w:rsidR="00860EDF" w:rsidRPr="00006E20" w:rsidRDefault="00251C39" w:rsidP="00006E20">
      <w:pPr>
        <w:pStyle w:val="a3"/>
        <w:numPr>
          <w:ilvl w:val="0"/>
          <w:numId w:val="24"/>
        </w:numPr>
        <w:spacing w:line="240" w:lineRule="auto"/>
        <w:rPr>
          <w:b/>
          <w:szCs w:val="28"/>
        </w:rPr>
      </w:pPr>
      <w:r w:rsidRPr="00251C39">
        <w:rPr>
          <w:b/>
          <w:szCs w:val="28"/>
        </w:rPr>
        <w:t>Общие положения</w:t>
      </w:r>
    </w:p>
    <w:p w14:paraId="6CE4329F" w14:textId="0A3757EE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Положение о формах, периодичности, порядке текущего контроля успеваемости и промежуточной аттестации обучающихся (далее – Положение) МБОУ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«СОШ №3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им.Ш.Ш.Адаева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с.Катар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-Юрт»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(далее – ОО) разработано в соответствии:</w:t>
      </w:r>
    </w:p>
    <w:p w14:paraId="0976E611" w14:textId="0834F532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>с Федеральным законом от 29.12.2012 № 273-ФЗ «Об образовании в Российской Федерации»;</w:t>
      </w:r>
    </w:p>
    <w:p w14:paraId="3164C7A9" w14:textId="72AF2753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006E20">
        <w:rPr>
          <w:rFonts w:ascii="Times New Roman" w:hAnsi="Times New Roman"/>
          <w:sz w:val="28"/>
          <w:szCs w:val="28"/>
          <w:lang w:val="ru-RU" w:eastAsia="ru-RU"/>
        </w:rPr>
        <w:t>Минобрнауки</w:t>
      </w:r>
      <w:proofErr w:type="spellEnd"/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от 06.10.2009 № 373;</w:t>
      </w:r>
    </w:p>
    <w:p w14:paraId="024C5BB1" w14:textId="448482C7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 w:rsidRPr="00006E20">
        <w:rPr>
          <w:rFonts w:ascii="Times New Roman" w:hAnsi="Times New Roman"/>
          <w:sz w:val="28"/>
          <w:szCs w:val="28"/>
          <w:lang w:val="ru-RU" w:eastAsia="ru-RU"/>
        </w:rPr>
        <w:t>Минобрнауки</w:t>
      </w:r>
      <w:proofErr w:type="spellEnd"/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от 19.12.2014 № 1598;</w:t>
      </w:r>
    </w:p>
    <w:p w14:paraId="466638BE" w14:textId="2A99EE3A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006E20">
        <w:rPr>
          <w:rFonts w:ascii="Times New Roman" w:hAnsi="Times New Roman"/>
          <w:sz w:val="28"/>
          <w:szCs w:val="28"/>
          <w:lang w:val="ru-RU" w:eastAsia="ru-RU"/>
        </w:rPr>
        <w:t>Минобрнауки</w:t>
      </w:r>
      <w:proofErr w:type="spellEnd"/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от 17.12.2010 № 1897;</w:t>
      </w:r>
    </w:p>
    <w:p w14:paraId="5A9BA7A4" w14:textId="6E54EA0E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006E20">
        <w:rPr>
          <w:rFonts w:ascii="Times New Roman" w:hAnsi="Times New Roman"/>
          <w:sz w:val="28"/>
          <w:szCs w:val="28"/>
          <w:lang w:val="ru-RU" w:eastAsia="ru-RU"/>
        </w:rPr>
        <w:t>Минобрнауки</w:t>
      </w:r>
      <w:proofErr w:type="spellEnd"/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от 17.05.2012 № 413;</w:t>
      </w:r>
    </w:p>
    <w:p w14:paraId="207B2E86" w14:textId="4AA403C3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006E20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от 31.05.2021 № 286;</w:t>
      </w:r>
    </w:p>
    <w:p w14:paraId="30B48C65" w14:textId="1131203E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006E20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от 31.05.2021 № 287;</w:t>
      </w:r>
    </w:p>
    <w:p w14:paraId="197ABDA2" w14:textId="24AE9A2E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06E20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 от 22.03.2021 № 115;</w:t>
      </w:r>
    </w:p>
    <w:p w14:paraId="14C9B982" w14:textId="595D9E44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>уставом ОО;</w:t>
      </w:r>
    </w:p>
    <w:p w14:paraId="19DE78E9" w14:textId="778D8272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 xml:space="preserve">основными образовательными программами (ООП) начального общего,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lastRenderedPageBreak/>
        <w:t>основного общего, среднего общего образования;</w:t>
      </w:r>
    </w:p>
    <w:p w14:paraId="06D13D78" w14:textId="0AD25743" w:rsidR="00006E20" w:rsidRPr="00006E20" w:rsidRDefault="00006E20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006E20">
        <w:rPr>
          <w:rFonts w:ascii="Times New Roman" w:hAnsi="Times New Roman"/>
          <w:sz w:val="28"/>
          <w:szCs w:val="28"/>
          <w:lang w:val="ru-RU" w:eastAsia="ru-RU"/>
        </w:rPr>
        <w:t>дополнительными общеобразовательными программами ОО.</w:t>
      </w:r>
    </w:p>
    <w:p w14:paraId="715EE1B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1.2. 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6006EAC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1.3. Текущий контроль успеваемости и результаты промежуточной аттестации (оценки) обучающихся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046982F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1.4. Текущий контроль успеваемости и промежуточная обучающихся по учебным предметам (курсам)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5ED26A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E99BD79" w14:textId="744602F7" w:rsidR="004373E5" w:rsidRPr="00006E20" w:rsidRDefault="004373E5" w:rsidP="00006E20">
      <w:pPr>
        <w:pStyle w:val="a3"/>
        <w:widowControl w:val="0"/>
        <w:numPr>
          <w:ilvl w:val="0"/>
          <w:numId w:val="24"/>
        </w:numPr>
        <w:spacing w:line="240" w:lineRule="auto"/>
        <w:ind w:left="0" w:right="-1" w:firstLine="0"/>
        <w:rPr>
          <w:b/>
          <w:szCs w:val="28"/>
        </w:rPr>
      </w:pPr>
      <w:r w:rsidRPr="00006E20">
        <w:rPr>
          <w:b/>
          <w:szCs w:val="28"/>
        </w:rPr>
        <w:t>Текущий контроль успеваемости</w:t>
      </w:r>
    </w:p>
    <w:p w14:paraId="5B0691E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26189860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2.2. Текущий контроль успеваемости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 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предупреждения неуспеваемости.</w:t>
      </w:r>
    </w:p>
    <w:p w14:paraId="189A509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2.3. 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школе для прохождения промежуточной и государственной итоговой аттестации, а также обучающихся заочной формы обучения.</w:t>
      </w:r>
    </w:p>
    <w:p w14:paraId="7312E07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в формах: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br/>
      </w:r>
      <w:bookmarkStart w:id="1" w:name="_Hlk529794893"/>
      <w:r w:rsidRPr="004373E5">
        <w:rPr>
          <w:rFonts w:ascii="Times New Roman" w:hAnsi="Times New Roman"/>
          <w:sz w:val="28"/>
          <w:szCs w:val="28"/>
          <w:lang w:val="ru-RU" w:eastAsia="ru-RU"/>
        </w:rPr>
        <w:t>– </w:t>
      </w:r>
      <w:bookmarkEnd w:id="1"/>
      <w:r w:rsidRPr="004373E5">
        <w:rPr>
          <w:rFonts w:ascii="Times New Roman" w:hAnsi="Times New Roman"/>
          <w:sz w:val="28"/>
          <w:szCs w:val="28"/>
          <w:lang w:val="ru-RU"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иных формах, предусмотренных учебным планом (индивидуальным учебным планом).</w:t>
      </w:r>
    </w:p>
    <w:p w14:paraId="363AEC4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0D86798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7AF0991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7B2ED76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14:paraId="4F0AA3F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2.9. Педагогический работник, проводящий текущий контроль успеваемости, обеспечивает повторное написание письменной работы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66405BCB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каникул для всех обучающихся школы;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</w:p>
    <w:p w14:paraId="4E0E75A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Не допускается проведение более:</w:t>
      </w:r>
    </w:p>
    <w:p w14:paraId="1BC37722" w14:textId="06AFC6A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одной контрольной (проверочной) работы в день на уровне начального общего образов</w:t>
      </w:r>
      <w:r w:rsidR="00006E20">
        <w:rPr>
          <w:rFonts w:ascii="Times New Roman" w:hAnsi="Times New Roman"/>
          <w:sz w:val="28"/>
          <w:szCs w:val="28"/>
          <w:lang w:val="ru-RU" w:eastAsia="ru-RU"/>
        </w:rPr>
        <w:t>ания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34BE1E6E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двух контрольных (проверочных) работ в день на уровне основного общего и среднего общего образования.</w:t>
      </w:r>
    </w:p>
    <w:p w14:paraId="7CA23BF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76E2B8E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72DBAD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70A02F1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2.14. 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14E3AD71" w14:textId="13185B88" w:rsidR="004373E5" w:rsidRPr="00896FC7" w:rsidRDefault="004373E5" w:rsidP="00896FC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7D818989" w14:textId="77777777" w:rsid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CECB637" w14:textId="77777777" w:rsidR="00006E20" w:rsidRDefault="00006E20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01738D1" w14:textId="77777777" w:rsidR="00006E20" w:rsidRPr="004373E5" w:rsidRDefault="00006E20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2D98E7F" w14:textId="7F7D6317" w:rsidR="004373E5" w:rsidRPr="00006E20" w:rsidRDefault="004373E5" w:rsidP="00006E20">
      <w:pPr>
        <w:widowControl w:val="0"/>
        <w:numPr>
          <w:ilvl w:val="0"/>
          <w:numId w:val="24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Промежуточная аттестация обучающихся</w:t>
      </w:r>
    </w:p>
    <w:p w14:paraId="7F3C9319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14:paraId="51E414A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3.2. Промежуточная аттестация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динамики индивидуальных образовательных достижений.</w:t>
      </w:r>
    </w:p>
    <w:p w14:paraId="35FA0E9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</w:t>
      </w:r>
    </w:p>
    <w:p w14:paraId="550E4CE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14:paraId="20A8636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14:paraId="76F93B9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14:paraId="526F979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1E16B12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3.8. Педагогический работник, осуществляющий промежуточную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14:paraId="6796FB5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одной письменной работы в день на уровне начального общего 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двух письменных работ в день на уровне основного общего и среднего общего образования.</w:t>
      </w:r>
    </w:p>
    <w:p w14:paraId="2634E7B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14:paraId="56AAFAC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78646CB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положением школы о системе оценивания и нормах оценок.</w:t>
      </w:r>
    </w:p>
    <w:p w14:paraId="3FAB1440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2134B39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14:paraId="7DDA87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4373E5">
        <w:rPr>
          <w:rFonts w:ascii="Times New Roman" w:hAnsi="Times New Roman"/>
          <w:sz w:val="28"/>
          <w:szCs w:val="28"/>
          <w:lang w:val="ru-RU" w:eastAsia="ru-RU"/>
        </w:rPr>
        <w:t>непрохождение</w:t>
      </w:r>
      <w:proofErr w:type="spellEnd"/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промежуточной аттестации при отсутствии уважительных причин признаются академической задолженность.</w:t>
      </w:r>
    </w:p>
    <w:p w14:paraId="4008C94A" w14:textId="67786462" w:rsidR="00896FC7" w:rsidRPr="00006E20" w:rsidRDefault="004373E5" w:rsidP="00006E2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14:paraId="0BBBB49C" w14:textId="67905810" w:rsidR="004373E5" w:rsidRPr="00B3405C" w:rsidRDefault="004373E5" w:rsidP="00B3405C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line="240" w:lineRule="auto"/>
        <w:ind w:left="0" w:right="-1" w:firstLine="0"/>
        <w:rPr>
          <w:b/>
          <w:szCs w:val="28"/>
        </w:rPr>
      </w:pPr>
      <w:r w:rsidRPr="00B3405C">
        <w:rPr>
          <w:b/>
          <w:szCs w:val="28"/>
        </w:rPr>
        <w:t xml:space="preserve">Итоговая аттестация (оценка) обучающихся по учебным предметам </w:t>
      </w:r>
      <w:r w:rsidRPr="00B3405C">
        <w:rPr>
          <w:b/>
          <w:szCs w:val="28"/>
        </w:rPr>
        <w:lastRenderedPageBreak/>
        <w:t>(курсам) не выносимым на ГИА</w:t>
      </w:r>
    </w:p>
    <w:p w14:paraId="3B0C7634" w14:textId="77777777" w:rsidR="004373E5" w:rsidRPr="004373E5" w:rsidRDefault="004373E5" w:rsidP="00006E20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</w:p>
    <w:p w14:paraId="681F75D5" w14:textId="77777777" w:rsidR="004373E5" w:rsidRPr="004373E5" w:rsidRDefault="004373E5" w:rsidP="00006E20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Итоговая аттестация достижения планируемых результатов общеобразовательных программ проводится по завершении освоения основного и среднего общего образования по учебным предметам(курсам) не выносимым на ГИА в формах и порядке определенных учителем-предметником на свое усмотрение в рабочей программе учебного предмета.</w:t>
      </w:r>
    </w:p>
    <w:p w14:paraId="19F84BD7" w14:textId="1A2A5CBF" w:rsidR="004373E5" w:rsidRDefault="004373E5" w:rsidP="00006E20">
      <w:pPr>
        <w:numPr>
          <w:ilvl w:val="1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Оценивание работ по итоговой аттестации (оценке) обучающихся по учебным предметам (курсам) не выносимым на ГИА осуществляется в соответствии с п-ми 3.7 - 3.18. настоящего Положения.</w:t>
      </w:r>
    </w:p>
    <w:p w14:paraId="6634BCC3" w14:textId="3FA45869" w:rsidR="005E4DF5" w:rsidRDefault="005E4DF5" w:rsidP="005E4D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0040CA4" w14:textId="028C4040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3CBB0D4" w14:textId="79332216" w:rsidR="004373E5" w:rsidRPr="00006E20" w:rsidRDefault="004373E5" w:rsidP="00006E20">
      <w:pPr>
        <w:widowControl w:val="0"/>
        <w:numPr>
          <w:ilvl w:val="0"/>
          <w:numId w:val="22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Ликвидация академической задолженности</w:t>
      </w:r>
    </w:p>
    <w:p w14:paraId="184BAF4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5.1. 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на основании решения педагогического совета, в пределах одного года с момента образования академической задолженности. </w:t>
      </w:r>
    </w:p>
    <w:p w14:paraId="2A90E13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5.2. Обучающиеся обязаны ликвидировать академическую задолженность по учебным предметам, курсам, дисциплинам (модулям) в установленные сроки.</w:t>
      </w:r>
    </w:p>
    <w:p w14:paraId="131D807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5.3. Для проведения промежуточной аттестации во второй раз приказом директора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14:paraId="6DD6C5A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636A534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14:paraId="0109343E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</w:t>
      </w:r>
    </w:p>
    <w:p w14:paraId="5925EE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14:paraId="1F3BF61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278F448A" w14:textId="77777777" w:rsidR="00B3405C" w:rsidRDefault="00B3405C" w:rsidP="00006E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4"/>
          <w:lang w:val="ru-RU" w:eastAsia="ru-RU"/>
        </w:rPr>
      </w:pPr>
    </w:p>
    <w:p w14:paraId="45D542C6" w14:textId="21F5046F" w:rsidR="005E4DF5" w:rsidRPr="00006E20" w:rsidRDefault="00006E20" w:rsidP="00006E2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4"/>
          <w:lang w:val="ru-RU" w:eastAsia="ru-RU"/>
        </w:rPr>
      </w:pPr>
      <w:r w:rsidRPr="00006E20">
        <w:rPr>
          <w:rFonts w:ascii="Times New Roman" w:hAnsi="Times New Roman"/>
          <w:sz w:val="28"/>
          <w:szCs w:val="24"/>
          <w:lang w:val="ru-RU" w:eastAsia="ru-RU"/>
        </w:rPr>
        <w:t>Приложение 1</w:t>
      </w:r>
    </w:p>
    <w:p w14:paraId="69AAF2BD" w14:textId="77777777" w:rsidR="005E4DF5" w:rsidRDefault="005E4DF5" w:rsidP="005E4DF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15E9B6CE" w14:textId="4B9FA04B" w:rsid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Форма справки</w:t>
      </w:r>
    </w:p>
    <w:p w14:paraId="0454912D" w14:textId="40303EE5" w:rsidR="004373E5" w:rsidRP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3B521B4D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57EE3C67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699016AE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СПРАВКА</w:t>
      </w:r>
    </w:p>
    <w:p w14:paraId="57C2F43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4373E5" w:rsidRPr="004373E5" w14:paraId="52A929BE" w14:textId="77777777" w:rsidTr="00C063EA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ED39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7BD1F232" w14:textId="77777777" w:rsidTr="00C063EA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333A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(фамилия, имя, отчество)</w:t>
            </w:r>
          </w:p>
        </w:tc>
      </w:tr>
      <w:tr w:rsidR="004373E5" w:rsidRPr="004373E5" w14:paraId="3B93F936" w14:textId="77777777" w:rsidTr="00C063EA">
        <w:tc>
          <w:tcPr>
            <w:tcW w:w="1416" w:type="dxa"/>
            <w:hideMark/>
          </w:tcPr>
          <w:p w14:paraId="4045688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76FA3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" w:type="dxa"/>
            <w:hideMark/>
          </w:tcPr>
          <w:p w14:paraId="1B1298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BFBC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  <w:hideMark/>
          </w:tcPr>
          <w:p w14:paraId="214A546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прошел(а)</w:t>
            </w:r>
          </w:p>
        </w:tc>
      </w:tr>
      <w:tr w:rsidR="004373E5" w:rsidRPr="00B3405C" w14:paraId="56989952" w14:textId="77777777" w:rsidTr="00C063EA">
        <w:tc>
          <w:tcPr>
            <w:tcW w:w="3828" w:type="dxa"/>
            <w:gridSpan w:val="3"/>
            <w:hideMark/>
          </w:tcPr>
          <w:p w14:paraId="36CC5CA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AD9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6" w:type="dxa"/>
            <w:gridSpan w:val="3"/>
            <w:hideMark/>
          </w:tcPr>
          <w:p w14:paraId="10383010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 по основной образовательной программе</w:t>
            </w:r>
          </w:p>
        </w:tc>
      </w:tr>
      <w:tr w:rsidR="004373E5" w:rsidRPr="004373E5" w14:paraId="1432C571" w14:textId="77777777" w:rsidTr="00C063EA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ED1E1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19" w:type="dxa"/>
            <w:gridSpan w:val="5"/>
            <w:hideMark/>
          </w:tcPr>
          <w:p w14:paraId="00067E9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общего образования.</w:t>
            </w:r>
          </w:p>
        </w:tc>
      </w:tr>
    </w:tbl>
    <w:p w14:paraId="7ACD3313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599"/>
        <w:gridCol w:w="2063"/>
        <w:gridCol w:w="2613"/>
      </w:tblGrid>
      <w:tr w:rsidR="004373E5" w:rsidRPr="004373E5" w14:paraId="3402CAB3" w14:textId="77777777" w:rsidTr="00C063EA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D622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B120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предмет, курс, дисциплина (модуль)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EDE7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FA8D11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4373E5" w:rsidRPr="004373E5" w14:paraId="776F08C5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2702E0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410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8F0A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5D59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6F58F520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0596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2137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8B3C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45B2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0AEC47A3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0BB4B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E110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F8C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7F62E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3EB4C56D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4F4A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BA77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3EAB9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0B67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4CDA1DF4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06CA67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FA92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95845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28E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14:paraId="66BBF307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367482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373E5" w:rsidRPr="00B3405C" w14:paraId="0CA833CA" w14:textId="77777777" w:rsidTr="00C063EA">
        <w:tc>
          <w:tcPr>
            <w:tcW w:w="10137" w:type="dxa"/>
            <w:tcBorders>
              <w:top w:val="nil"/>
            </w:tcBorders>
          </w:tcPr>
          <w:p w14:paraId="3C470C1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3E5" w:rsidRPr="00B3405C" w14:paraId="065F2071" w14:textId="77777777" w:rsidTr="00C063EA">
        <w:tc>
          <w:tcPr>
            <w:tcW w:w="10137" w:type="dxa"/>
          </w:tcPr>
          <w:p w14:paraId="2BD786E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6C3E56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266"/>
        <w:gridCol w:w="2552"/>
        <w:gridCol w:w="236"/>
        <w:gridCol w:w="3584"/>
      </w:tblGrid>
      <w:tr w:rsidR="004373E5" w:rsidRPr="004373E5" w14:paraId="61587F0E" w14:textId="77777777" w:rsidTr="00C063EA">
        <w:tc>
          <w:tcPr>
            <w:tcW w:w="3273" w:type="dxa"/>
            <w:hideMark/>
          </w:tcPr>
          <w:p w14:paraId="75A00DF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66" w:type="dxa"/>
          </w:tcPr>
          <w:p w14:paraId="184449FF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74F6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</w:tcPr>
          <w:p w14:paraId="7AAEB3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77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5054F213" w14:textId="77777777" w:rsidTr="00C063EA">
        <w:tc>
          <w:tcPr>
            <w:tcW w:w="3273" w:type="dxa"/>
          </w:tcPr>
          <w:p w14:paraId="1B0F2F0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dxa"/>
          </w:tcPr>
          <w:p w14:paraId="308BEB7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44E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236" w:type="dxa"/>
          </w:tcPr>
          <w:p w14:paraId="25CDC528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164C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(расшифровка подписи)</w:t>
            </w:r>
          </w:p>
        </w:tc>
      </w:tr>
    </w:tbl>
    <w:p w14:paraId="65D7A86E" w14:textId="77777777" w:rsidR="004373E5" w:rsidRPr="004373E5" w:rsidRDefault="004373E5" w:rsidP="004373E5">
      <w:pPr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М.П.</w:t>
      </w:r>
    </w:p>
    <w:p w14:paraId="179503C2" w14:textId="23435D11" w:rsidR="00F300DA" w:rsidRPr="0000008D" w:rsidRDefault="00F300DA" w:rsidP="00006E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sectPr w:rsidR="00F300DA" w:rsidRPr="0000008D" w:rsidSect="00006E20">
      <w:footerReference w:type="default" r:id="rId9"/>
      <w:pgSz w:w="11906" w:h="16838"/>
      <w:pgMar w:top="993" w:right="851" w:bottom="851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9F195" w14:textId="77777777" w:rsidR="00BE3AB7" w:rsidRDefault="00BE3AB7" w:rsidP="000122A8">
      <w:pPr>
        <w:spacing w:after="0" w:line="240" w:lineRule="auto"/>
      </w:pPr>
      <w:r>
        <w:separator/>
      </w:r>
    </w:p>
  </w:endnote>
  <w:endnote w:type="continuationSeparator" w:id="0">
    <w:p w14:paraId="6AB52911" w14:textId="77777777" w:rsidR="00BE3AB7" w:rsidRDefault="00BE3AB7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1C4D9E75" w:rsidR="00491702" w:rsidRPr="00D42F55" w:rsidRDefault="00491702" w:rsidP="00006E20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271B5C" w:rsidRPr="00271B5C">
      <w:rPr>
        <w:rFonts w:ascii="Times New Roman" w:hAnsi="Times New Roman"/>
        <w:noProof/>
        <w:sz w:val="28"/>
        <w:szCs w:val="28"/>
        <w:lang w:val="ru-RU"/>
      </w:rPr>
      <w:t>1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B4D7B" w14:textId="77777777" w:rsidR="00BE3AB7" w:rsidRDefault="00BE3AB7" w:rsidP="000122A8">
      <w:pPr>
        <w:spacing w:after="0" w:line="240" w:lineRule="auto"/>
      </w:pPr>
      <w:r>
        <w:separator/>
      </w:r>
    </w:p>
  </w:footnote>
  <w:footnote w:type="continuationSeparator" w:id="0">
    <w:p w14:paraId="540C6E9A" w14:textId="77777777" w:rsidR="00BE3AB7" w:rsidRDefault="00BE3AB7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B4193"/>
    <w:multiLevelType w:val="hybridMultilevel"/>
    <w:tmpl w:val="75C2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567A6"/>
    <w:multiLevelType w:val="hybridMultilevel"/>
    <w:tmpl w:val="215E8CA4"/>
    <w:lvl w:ilvl="0" w:tplc="CE646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B6ECEA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8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1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2"/>
  </w:num>
  <w:num w:numId="5">
    <w:abstractNumId w:val="7"/>
  </w:num>
  <w:num w:numId="6">
    <w:abstractNumId w:val="16"/>
  </w:num>
  <w:num w:numId="7">
    <w:abstractNumId w:val="21"/>
  </w:num>
  <w:num w:numId="8">
    <w:abstractNumId w:val="4"/>
  </w:num>
  <w:num w:numId="9">
    <w:abstractNumId w:val="9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20"/>
  </w:num>
  <w:num w:numId="18">
    <w:abstractNumId w:val="13"/>
  </w:num>
  <w:num w:numId="19">
    <w:abstractNumId w:val="19"/>
  </w:num>
  <w:num w:numId="20">
    <w:abstractNumId w:val="0"/>
  </w:num>
  <w:num w:numId="21">
    <w:abstractNumId w:val="17"/>
  </w:num>
  <w:num w:numId="22">
    <w:abstractNumId w:val="23"/>
  </w:num>
  <w:num w:numId="23">
    <w:abstractNumId w:val="6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E20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1772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4BF5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51C39"/>
    <w:rsid w:val="00270419"/>
    <w:rsid w:val="00271B5C"/>
    <w:rsid w:val="00276CA7"/>
    <w:rsid w:val="00284C81"/>
    <w:rsid w:val="00285788"/>
    <w:rsid w:val="002929BD"/>
    <w:rsid w:val="00293B9D"/>
    <w:rsid w:val="002A0290"/>
    <w:rsid w:val="002A0F34"/>
    <w:rsid w:val="002A1513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373E5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4DF5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649B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96FC7"/>
    <w:rsid w:val="008A00E4"/>
    <w:rsid w:val="008A3C27"/>
    <w:rsid w:val="008B28CE"/>
    <w:rsid w:val="008B7096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3E44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3405C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4E47"/>
    <w:rsid w:val="00BB5D44"/>
    <w:rsid w:val="00BC2486"/>
    <w:rsid w:val="00BC7B5D"/>
    <w:rsid w:val="00BD1E06"/>
    <w:rsid w:val="00BD4014"/>
    <w:rsid w:val="00BD4719"/>
    <w:rsid w:val="00BD5915"/>
    <w:rsid w:val="00BD6BE0"/>
    <w:rsid w:val="00BE3AB7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3419"/>
    <w:rsid w:val="00E60B36"/>
    <w:rsid w:val="00E82713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B45E-E851-422C-B9CB-4C5C630A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19228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10</cp:revision>
  <cp:lastPrinted>2013-12-10T07:28:00Z</cp:lastPrinted>
  <dcterms:created xsi:type="dcterms:W3CDTF">2022-02-14T11:28:00Z</dcterms:created>
  <dcterms:modified xsi:type="dcterms:W3CDTF">2022-05-30T14:27:00Z</dcterms:modified>
</cp:coreProperties>
</file>